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8F" w:rsidRPr="00583B37" w:rsidRDefault="006C0050" w:rsidP="00C422FA">
      <w:pPr>
        <w:jc w:val="center"/>
        <w:rPr>
          <w:rFonts w:ascii="Lato" w:hAnsi="Lato"/>
          <w:color w:val="45342E"/>
          <w:sz w:val="36"/>
          <w:szCs w:val="36"/>
        </w:rPr>
      </w:pPr>
      <w:r w:rsidRPr="00583B37">
        <w:rPr>
          <w:rFonts w:ascii="Lato" w:hAnsi="Lato"/>
          <w:i/>
          <w:color w:val="45342E"/>
          <w:sz w:val="36"/>
          <w:szCs w:val="36"/>
        </w:rPr>
        <w:t>McGonig</w:t>
      </w:r>
      <w:r w:rsidR="00204082">
        <w:rPr>
          <w:rFonts w:ascii="Lato" w:hAnsi="Lato"/>
          <w:i/>
          <w:color w:val="45342E"/>
          <w:sz w:val="36"/>
          <w:szCs w:val="36"/>
        </w:rPr>
        <w:t>al: Analysis of Paragraphs 23-30</w:t>
      </w:r>
    </w:p>
    <w:p w:rsidR="00C422FA" w:rsidRPr="00583B37" w:rsidRDefault="00C422FA" w:rsidP="00C422FA">
      <w:pPr>
        <w:jc w:val="center"/>
        <w:rPr>
          <w:rFonts w:ascii="Lato" w:hAnsi="Lato"/>
          <w:b/>
          <w:color w:val="45342E"/>
          <w:sz w:val="36"/>
          <w:szCs w:val="36"/>
        </w:rPr>
      </w:pPr>
      <w:r w:rsidRPr="00583B37">
        <w:rPr>
          <w:rFonts w:ascii="Lato" w:hAnsi="Lato"/>
          <w:b/>
          <w:color w:val="45342E"/>
          <w:sz w:val="36"/>
          <w:szCs w:val="36"/>
        </w:rPr>
        <w:t>Direction Sheet</w:t>
      </w:r>
    </w:p>
    <w:p w:rsidR="00C422FA" w:rsidRPr="00583B37" w:rsidRDefault="00C422FA" w:rsidP="00C422FA">
      <w:pPr>
        <w:jc w:val="center"/>
        <w:rPr>
          <w:rFonts w:ascii="Lato" w:hAnsi="Lato"/>
          <w:b/>
          <w:color w:val="45342E"/>
          <w:sz w:val="28"/>
          <w:szCs w:val="28"/>
        </w:rPr>
      </w:pPr>
    </w:p>
    <w:p w:rsidR="00B8548F" w:rsidRPr="00B8548F" w:rsidRDefault="00870738" w:rsidP="00270E7B">
      <w:pPr>
        <w:pStyle w:val="ListParagraph"/>
        <w:numPr>
          <w:ilvl w:val="0"/>
          <w:numId w:val="1"/>
        </w:numPr>
      </w:pPr>
      <w:r w:rsidRPr="00270E7B">
        <w:rPr>
          <w:rFonts w:ascii="Lato" w:hAnsi="Lato"/>
          <w:b/>
          <w:color w:val="45342E"/>
        </w:rPr>
        <w:t>What</w:t>
      </w:r>
      <w:r w:rsidRPr="006C0050">
        <w:rPr>
          <w:rFonts w:ascii="Lato" w:hAnsi="Lato"/>
          <w:b/>
          <w:color w:val="45342E"/>
        </w:rPr>
        <w:t xml:space="preserve"> is the thematic connection betwee</w:t>
      </w:r>
      <w:r w:rsidR="00B8548F" w:rsidRPr="006C0050">
        <w:rPr>
          <w:rFonts w:ascii="Lato" w:hAnsi="Lato"/>
          <w:b/>
          <w:color w:val="45342E"/>
        </w:rPr>
        <w:t>n the Lydians and modern gamers?</w:t>
      </w:r>
      <w:r w:rsidR="006C0050" w:rsidRPr="006C0050">
        <w:rPr>
          <w:rFonts w:ascii="Lato" w:hAnsi="Lato"/>
          <w:b/>
          <w:color w:val="45342E"/>
        </w:rPr>
        <w:t xml:space="preserve"> </w:t>
      </w:r>
      <w:r w:rsidR="006C0050" w:rsidRPr="00270E7B">
        <w:rPr>
          <w:rFonts w:ascii="Lato" w:hAnsi="Lato"/>
          <w:b/>
          <w:color w:val="45342E"/>
        </w:rPr>
        <w:t>Concisely describe it</w:t>
      </w:r>
      <w:r w:rsidR="00204082">
        <w:rPr>
          <w:rFonts w:ascii="Lato" w:hAnsi="Lato"/>
          <w:b/>
          <w:color w:val="45342E"/>
        </w:rPr>
        <w:t xml:space="preserve"> here</w:t>
      </w:r>
      <w:r w:rsidR="006C0050" w:rsidRPr="00270E7B">
        <w:rPr>
          <w:rFonts w:ascii="Lato" w:hAnsi="Lato"/>
          <w:b/>
          <w:color w:val="45342E"/>
        </w:rPr>
        <w:t>.</w:t>
      </w:r>
      <w:r w:rsidR="006C0050">
        <w:rPr>
          <w:rFonts w:ascii="Lato" w:hAnsi="Lato"/>
          <w:color w:val="45342E"/>
        </w:rPr>
        <w:t xml:space="preserve"> </w:t>
      </w:r>
    </w:p>
    <w:p w:rsidR="00B8548F" w:rsidRDefault="00B8548F" w:rsidP="00270E7B">
      <w:pPr>
        <w:pStyle w:val="ListParagraph"/>
        <w:tabs>
          <w:tab w:val="left" w:pos="270"/>
        </w:tabs>
        <w:ind w:left="180"/>
        <w:rPr>
          <w:sz w:val="28"/>
          <w:szCs w:val="28"/>
        </w:rPr>
      </w:pPr>
      <w:r w:rsidRPr="00B8548F">
        <w:rPr>
          <w:sz w:val="28"/>
          <w:szCs w:val="28"/>
        </w:rPr>
        <w:t>____________________________________________________</w:t>
      </w:r>
      <w:r w:rsidR="00270E7B">
        <w:rPr>
          <w:sz w:val="28"/>
          <w:szCs w:val="28"/>
        </w:rPr>
        <w:t>_______________________</w:t>
      </w:r>
      <w:r w:rsidRPr="00B8548F">
        <w:rPr>
          <w:sz w:val="28"/>
          <w:szCs w:val="28"/>
        </w:rPr>
        <w:t>_________________________________________________________________</w:t>
      </w:r>
      <w:r w:rsidR="00270E7B">
        <w:rPr>
          <w:sz w:val="28"/>
          <w:szCs w:val="28"/>
        </w:rPr>
        <w:t>_____</w:t>
      </w:r>
      <w:r w:rsidRPr="00B8548F">
        <w:rPr>
          <w:sz w:val="28"/>
          <w:szCs w:val="28"/>
        </w:rPr>
        <w:t>_______</w:t>
      </w:r>
    </w:p>
    <w:p w:rsidR="00270E7B" w:rsidRDefault="00270E7B" w:rsidP="00270E7B">
      <w:pPr>
        <w:pStyle w:val="ListParagraph"/>
        <w:tabs>
          <w:tab w:val="left" w:pos="270"/>
        </w:tabs>
        <w:ind w:left="180"/>
        <w:rPr>
          <w:rFonts w:ascii="Lato" w:hAnsi="Lato" w:cs="Latha"/>
        </w:rPr>
      </w:pPr>
    </w:p>
    <w:p w:rsidR="00F363E5" w:rsidRPr="00270E7B" w:rsidRDefault="00F363E5" w:rsidP="00270E7B">
      <w:pPr>
        <w:pStyle w:val="ListParagraph"/>
        <w:tabs>
          <w:tab w:val="left" w:pos="270"/>
        </w:tabs>
        <w:ind w:left="180"/>
        <w:rPr>
          <w:rFonts w:ascii="Lato" w:hAnsi="Lato" w:cs="Latha"/>
        </w:rPr>
      </w:pPr>
    </w:p>
    <w:p w:rsidR="00B8548F" w:rsidRPr="00270E7B" w:rsidRDefault="00270E7B" w:rsidP="00270E7B">
      <w:pPr>
        <w:pStyle w:val="ListParagraph"/>
        <w:numPr>
          <w:ilvl w:val="0"/>
          <w:numId w:val="1"/>
        </w:numPr>
        <w:rPr>
          <w:rFonts w:ascii="Lato" w:hAnsi="Lato" w:cs="Latha"/>
          <w:b/>
          <w:sz w:val="24"/>
          <w:szCs w:val="24"/>
        </w:rPr>
      </w:pPr>
      <w:r w:rsidRPr="00270E7B">
        <w:rPr>
          <w:rFonts w:ascii="Lato" w:hAnsi="Lato" w:cs="Latha"/>
          <w:b/>
          <w:sz w:val="24"/>
          <w:szCs w:val="24"/>
        </w:rPr>
        <w:t>Discuss your explanat</w:t>
      </w:r>
      <w:r w:rsidR="00204082">
        <w:rPr>
          <w:rFonts w:ascii="Lato" w:hAnsi="Lato" w:cs="Latha"/>
          <w:b/>
          <w:sz w:val="24"/>
          <w:szCs w:val="24"/>
        </w:rPr>
        <w:t>ion with your group members. R</w:t>
      </w:r>
      <w:r w:rsidRPr="00270E7B">
        <w:rPr>
          <w:rFonts w:ascii="Lato" w:hAnsi="Lato" w:cs="Latha"/>
          <w:b/>
          <w:sz w:val="24"/>
          <w:szCs w:val="24"/>
        </w:rPr>
        <w:t>evise your response if necessary</w:t>
      </w:r>
      <w:r w:rsidR="00204082">
        <w:rPr>
          <w:rFonts w:ascii="Lato" w:hAnsi="Lato" w:cs="Latha"/>
          <w:b/>
          <w:sz w:val="24"/>
          <w:szCs w:val="24"/>
        </w:rPr>
        <w:t xml:space="preserve"> on the lines below. Transfer the revisal of this </w:t>
      </w:r>
      <w:r w:rsidRPr="00270E7B">
        <w:rPr>
          <w:rFonts w:ascii="Lato" w:hAnsi="Lato" w:cs="Latha"/>
          <w:b/>
          <w:sz w:val="24"/>
          <w:szCs w:val="24"/>
        </w:rPr>
        <w:t xml:space="preserve">thematic connection statement to the bottom of page 8 of </w:t>
      </w:r>
      <w:r w:rsidR="00204082">
        <w:rPr>
          <w:rFonts w:ascii="Lato" w:hAnsi="Lato" w:cs="Latha"/>
          <w:b/>
          <w:sz w:val="24"/>
          <w:szCs w:val="24"/>
        </w:rPr>
        <w:t xml:space="preserve">the </w:t>
      </w:r>
      <w:r w:rsidRPr="00270E7B">
        <w:rPr>
          <w:rFonts w:ascii="Lato" w:hAnsi="Lato" w:cs="Latha"/>
          <w:b/>
          <w:sz w:val="24"/>
          <w:szCs w:val="24"/>
        </w:rPr>
        <w:t>McGonigal</w:t>
      </w:r>
      <w:r w:rsidR="00204082">
        <w:rPr>
          <w:rFonts w:ascii="Lato" w:hAnsi="Lato" w:cs="Latha"/>
          <w:b/>
          <w:sz w:val="24"/>
          <w:szCs w:val="24"/>
        </w:rPr>
        <w:t xml:space="preserve"> text</w:t>
      </w:r>
      <w:r w:rsidRPr="00270E7B">
        <w:rPr>
          <w:rFonts w:ascii="Lato" w:hAnsi="Lato" w:cs="Latha"/>
          <w:b/>
          <w:sz w:val="24"/>
          <w:szCs w:val="24"/>
        </w:rPr>
        <w:t xml:space="preserve">. </w:t>
      </w:r>
    </w:p>
    <w:p w:rsidR="00204082" w:rsidRPr="00204082" w:rsidRDefault="00204082" w:rsidP="00204082">
      <w:pPr>
        <w:tabs>
          <w:tab w:val="left" w:pos="270"/>
        </w:tabs>
        <w:ind w:left="180"/>
        <w:rPr>
          <w:sz w:val="28"/>
          <w:szCs w:val="28"/>
        </w:rPr>
      </w:pPr>
      <w:r w:rsidRPr="00204082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F363E5" w:rsidRPr="00B8548F" w:rsidRDefault="00F363E5" w:rsidP="00270E7B">
      <w:pPr>
        <w:ind w:left="540" w:hanging="360"/>
      </w:pPr>
    </w:p>
    <w:p w:rsidR="00B8548F" w:rsidRPr="00583B37" w:rsidRDefault="00870738" w:rsidP="00270E7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70E7B">
        <w:rPr>
          <w:rFonts w:ascii="Lato" w:hAnsi="Lato"/>
          <w:b/>
          <w:color w:val="45342E"/>
          <w:sz w:val="24"/>
          <w:szCs w:val="24"/>
        </w:rPr>
        <w:t>Rea</w:t>
      </w:r>
      <w:r w:rsidR="00204082">
        <w:rPr>
          <w:rFonts w:ascii="Lato" w:hAnsi="Lato"/>
          <w:b/>
          <w:color w:val="45342E"/>
          <w:sz w:val="24"/>
          <w:szCs w:val="24"/>
        </w:rPr>
        <w:t>d and annotate paragraphs 23-30</w:t>
      </w:r>
      <w:r w:rsidR="00270E7B">
        <w:rPr>
          <w:rFonts w:ascii="Lato" w:hAnsi="Lato"/>
          <w:b/>
          <w:color w:val="45342E"/>
          <w:sz w:val="24"/>
          <w:szCs w:val="24"/>
        </w:rPr>
        <w:t xml:space="preserve"> (pages 8-9)</w:t>
      </w:r>
      <w:r w:rsidRPr="00270E7B">
        <w:rPr>
          <w:rFonts w:ascii="Lato" w:hAnsi="Lato"/>
          <w:b/>
          <w:color w:val="45342E"/>
          <w:sz w:val="24"/>
          <w:szCs w:val="24"/>
        </w:rPr>
        <w:t>. As you read, annotate evidence that supports your thoughts on this thematic connection. </w:t>
      </w:r>
    </w:p>
    <w:p w:rsidR="00583B37" w:rsidRPr="00583B37" w:rsidRDefault="00583B37" w:rsidP="00583B37">
      <w:pPr>
        <w:pStyle w:val="ListParagraph"/>
        <w:spacing w:line="360" w:lineRule="auto"/>
        <w:ind w:left="540"/>
        <w:rPr>
          <w:b/>
          <w:sz w:val="16"/>
          <w:szCs w:val="16"/>
        </w:rPr>
      </w:pPr>
    </w:p>
    <w:p w:rsidR="006C0050" w:rsidRPr="00583B37" w:rsidRDefault="006C0050" w:rsidP="00583B37">
      <w:pPr>
        <w:pStyle w:val="ListParagraph"/>
        <w:numPr>
          <w:ilvl w:val="0"/>
          <w:numId w:val="2"/>
        </w:numPr>
        <w:spacing w:line="480" w:lineRule="auto"/>
        <w:rPr>
          <w:rFonts w:ascii="Corbel" w:hAnsi="Corbel"/>
          <w:sz w:val="26"/>
          <w:szCs w:val="26"/>
        </w:rPr>
      </w:pPr>
      <w:r w:rsidRPr="00583B37">
        <w:rPr>
          <w:rFonts w:ascii="Corbel" w:hAnsi="Corbel"/>
          <w:b/>
          <w:sz w:val="26"/>
          <w:szCs w:val="26"/>
        </w:rPr>
        <w:t xml:space="preserve">Highlight </w:t>
      </w:r>
      <w:r w:rsidRPr="00583B37">
        <w:rPr>
          <w:rFonts w:ascii="Corbel" w:hAnsi="Corbel"/>
          <w:sz w:val="26"/>
          <w:szCs w:val="26"/>
        </w:rPr>
        <w:t xml:space="preserve">evidence for </w:t>
      </w:r>
      <w:r w:rsidR="00583B37">
        <w:rPr>
          <w:rFonts w:ascii="Corbel" w:hAnsi="Corbel"/>
          <w:sz w:val="26"/>
          <w:szCs w:val="26"/>
        </w:rPr>
        <w:t>the</w:t>
      </w:r>
      <w:r w:rsidR="00621E7D" w:rsidRPr="00583B37">
        <w:rPr>
          <w:rFonts w:ascii="Corbel" w:hAnsi="Corbel"/>
          <w:sz w:val="26"/>
          <w:szCs w:val="26"/>
        </w:rPr>
        <w:t xml:space="preserve"> </w:t>
      </w:r>
      <w:r w:rsidRPr="00583B37">
        <w:rPr>
          <w:rFonts w:ascii="Corbel" w:hAnsi="Corbel"/>
          <w:sz w:val="26"/>
          <w:szCs w:val="26"/>
        </w:rPr>
        <w:t>thematic connection</w:t>
      </w:r>
      <w:r w:rsidR="00583B37">
        <w:rPr>
          <w:rFonts w:ascii="Corbel" w:hAnsi="Corbel"/>
          <w:sz w:val="26"/>
          <w:szCs w:val="26"/>
        </w:rPr>
        <w:t xml:space="preserve"> that you devised for #1</w:t>
      </w:r>
    </w:p>
    <w:p w:rsidR="00CC5750" w:rsidRDefault="00CC5750" w:rsidP="00583B37">
      <w:pPr>
        <w:pStyle w:val="ListParagraph"/>
        <w:numPr>
          <w:ilvl w:val="0"/>
          <w:numId w:val="2"/>
        </w:numPr>
        <w:spacing w:line="480" w:lineRule="auto"/>
        <w:rPr>
          <w:rFonts w:ascii="Corbel" w:hAnsi="Corbel"/>
          <w:sz w:val="26"/>
          <w:szCs w:val="26"/>
        </w:rPr>
      </w:pPr>
      <w:r w:rsidRPr="00583B37">
        <w:rPr>
          <w:rFonts w:ascii="Corbel" w:hAnsi="Corbel"/>
          <w:b/>
          <w:sz w:val="26"/>
          <w:szCs w:val="26"/>
        </w:rPr>
        <w:t>Circle</w:t>
      </w:r>
      <w:r w:rsidRPr="00583B37">
        <w:rPr>
          <w:rFonts w:ascii="Corbel" w:hAnsi="Corbel"/>
          <w:sz w:val="26"/>
          <w:szCs w:val="26"/>
        </w:rPr>
        <w:t xml:space="preserve"> meaningful diction</w:t>
      </w:r>
    </w:p>
    <w:p w:rsidR="00204082" w:rsidRDefault="00204082" w:rsidP="00204082">
      <w:pPr>
        <w:pStyle w:val="ListParagraph"/>
        <w:numPr>
          <w:ilvl w:val="0"/>
          <w:numId w:val="2"/>
        </w:num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Put a </w:t>
      </w:r>
      <w:r w:rsidRPr="00204082">
        <w:rPr>
          <w:rFonts w:ascii="Corbel" w:hAnsi="Corbel"/>
          <w:b/>
          <w:sz w:val="26"/>
          <w:szCs w:val="26"/>
        </w:rPr>
        <w:t>rectangle</w:t>
      </w:r>
      <w:r>
        <w:rPr>
          <w:rFonts w:ascii="Corbel" w:hAnsi="Corbel"/>
          <w:sz w:val="26"/>
          <w:szCs w:val="26"/>
        </w:rPr>
        <w:t xml:space="preserve"> around unknown words. Look up the definition and note it in the margin. </w:t>
      </w:r>
    </w:p>
    <w:p w:rsidR="00204082" w:rsidRPr="00583B37" w:rsidRDefault="00204082" w:rsidP="00204082">
      <w:pPr>
        <w:pStyle w:val="ListParagraph"/>
        <w:spacing w:line="240" w:lineRule="auto"/>
        <w:ind w:left="1080"/>
        <w:rPr>
          <w:rFonts w:ascii="Corbel" w:hAnsi="Corbel"/>
          <w:sz w:val="26"/>
          <w:szCs w:val="26"/>
        </w:rPr>
      </w:pPr>
    </w:p>
    <w:p w:rsidR="00583B37" w:rsidRDefault="00621E7D" w:rsidP="00583B37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6"/>
          <w:szCs w:val="26"/>
        </w:rPr>
      </w:pPr>
      <w:r w:rsidRPr="00583B37">
        <w:rPr>
          <w:rFonts w:ascii="Corbel" w:hAnsi="Corbel"/>
          <w:b/>
          <w:sz w:val="26"/>
          <w:szCs w:val="26"/>
        </w:rPr>
        <w:t xml:space="preserve">Flag </w:t>
      </w:r>
      <w:r w:rsidRPr="00583B37">
        <w:rPr>
          <w:rFonts w:ascii="Corbel" w:hAnsi="Corbel"/>
          <w:sz w:val="26"/>
          <w:szCs w:val="26"/>
        </w:rPr>
        <w:t>structural elements that now have become a pattern in McGonigal’s writing</w:t>
      </w:r>
      <w:r w:rsidR="00583B37" w:rsidRPr="00583B37">
        <w:rPr>
          <w:rFonts w:ascii="Corbel" w:hAnsi="Corbel"/>
          <w:sz w:val="26"/>
          <w:szCs w:val="26"/>
        </w:rPr>
        <w:t xml:space="preserve">. </w:t>
      </w:r>
      <w:r w:rsidR="00583B37" w:rsidRPr="00583B37">
        <w:rPr>
          <w:rFonts w:ascii="Corbel" w:hAnsi="Corbel"/>
          <w:b/>
          <w:sz w:val="26"/>
          <w:szCs w:val="26"/>
          <w:u w:val="single"/>
        </w:rPr>
        <w:t>Write</w:t>
      </w:r>
      <w:r w:rsidRPr="00583B37">
        <w:rPr>
          <w:rFonts w:ascii="Corbel" w:hAnsi="Corbel"/>
          <w:sz w:val="26"/>
          <w:szCs w:val="26"/>
          <w:u w:val="single"/>
        </w:rPr>
        <w:t xml:space="preserve"> </w:t>
      </w:r>
      <w:r w:rsidRPr="00583B37">
        <w:rPr>
          <w:rFonts w:ascii="Corbel" w:hAnsi="Corbel"/>
          <w:b/>
          <w:sz w:val="26"/>
          <w:szCs w:val="26"/>
          <w:u w:val="single"/>
        </w:rPr>
        <w:t>notations</w:t>
      </w:r>
      <w:r w:rsidRPr="00583B37">
        <w:rPr>
          <w:rFonts w:ascii="Corbel" w:hAnsi="Corbel"/>
          <w:sz w:val="26"/>
          <w:szCs w:val="26"/>
          <w:u w:val="single"/>
        </w:rPr>
        <w:t xml:space="preserve"> in the margin concerning the importance/significance of these elements</w:t>
      </w:r>
      <w:r w:rsidRPr="00583B37">
        <w:rPr>
          <w:rFonts w:ascii="Corbel" w:hAnsi="Corbel"/>
          <w:sz w:val="26"/>
          <w:szCs w:val="26"/>
        </w:rPr>
        <w:t xml:space="preserve">. </w:t>
      </w:r>
    </w:p>
    <w:p w:rsidR="00583B37" w:rsidRPr="00583B37" w:rsidRDefault="00583B37" w:rsidP="00583B37">
      <w:pPr>
        <w:pStyle w:val="ListParagraph"/>
        <w:spacing w:line="276" w:lineRule="auto"/>
        <w:ind w:left="1080"/>
        <w:rPr>
          <w:rFonts w:ascii="Corbel" w:hAnsi="Corbel"/>
          <w:sz w:val="26"/>
          <w:szCs w:val="26"/>
        </w:rPr>
      </w:pPr>
    </w:p>
    <w:p w:rsidR="00583B37" w:rsidRDefault="00583B37" w:rsidP="00583B37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Next to paragraph 30, </w:t>
      </w:r>
      <w:r w:rsidRPr="00583B37">
        <w:rPr>
          <w:rFonts w:ascii="Corbel" w:hAnsi="Corbel"/>
          <w:b/>
          <w:sz w:val="26"/>
          <w:szCs w:val="26"/>
        </w:rPr>
        <w:t>write</w:t>
      </w:r>
      <w:r w:rsidR="00270E7B" w:rsidRPr="00583B37">
        <w:rPr>
          <w:rFonts w:ascii="Corbel" w:hAnsi="Corbel"/>
          <w:b/>
          <w:sz w:val="26"/>
          <w:szCs w:val="26"/>
        </w:rPr>
        <w:t xml:space="preserve"> a note</w:t>
      </w:r>
      <w:r>
        <w:rPr>
          <w:rFonts w:ascii="Corbel" w:hAnsi="Corbel"/>
          <w:sz w:val="26"/>
          <w:szCs w:val="26"/>
        </w:rPr>
        <w:t xml:space="preserve"> explaining</w:t>
      </w:r>
      <w:r w:rsidR="00270E7B" w:rsidRPr="00583B37">
        <w:rPr>
          <w:rFonts w:ascii="Corbel" w:hAnsi="Corbel"/>
          <w:sz w:val="26"/>
          <w:szCs w:val="26"/>
        </w:rPr>
        <w:t xml:space="preserve"> why this last sentence (a zinger—a striking or amusing final remark) is striking and impactful. </w:t>
      </w:r>
    </w:p>
    <w:p w:rsidR="00583B37" w:rsidRPr="00583B37" w:rsidRDefault="00583B37" w:rsidP="00583B37">
      <w:pPr>
        <w:pStyle w:val="ListParagraph"/>
        <w:spacing w:line="276" w:lineRule="auto"/>
        <w:ind w:left="1080"/>
        <w:rPr>
          <w:rFonts w:ascii="Corbel" w:hAnsi="Corbel"/>
          <w:sz w:val="26"/>
          <w:szCs w:val="26"/>
        </w:rPr>
      </w:pPr>
    </w:p>
    <w:p w:rsidR="006C0050" w:rsidRPr="00583B37" w:rsidRDefault="007769E9" w:rsidP="00583B37">
      <w:pPr>
        <w:pStyle w:val="ListParagraph"/>
        <w:numPr>
          <w:ilvl w:val="0"/>
          <w:numId w:val="2"/>
        </w:numPr>
        <w:spacing w:line="480" w:lineRule="auto"/>
        <w:rPr>
          <w:rFonts w:ascii="Corbel" w:hAnsi="Corbel"/>
          <w:sz w:val="26"/>
          <w:szCs w:val="26"/>
        </w:rPr>
      </w:pPr>
      <w:r w:rsidRPr="00583B37">
        <w:rPr>
          <w:rFonts w:ascii="Corbel" w:hAnsi="Corbel"/>
          <w:sz w:val="26"/>
          <w:szCs w:val="26"/>
        </w:rPr>
        <w:t>Based on</w:t>
      </w:r>
      <w:r w:rsidR="00621E7D" w:rsidRPr="00583B37">
        <w:rPr>
          <w:rFonts w:ascii="Corbel" w:hAnsi="Corbel"/>
          <w:sz w:val="26"/>
          <w:szCs w:val="26"/>
        </w:rPr>
        <w:t xml:space="preserve"> your analysis</w:t>
      </w:r>
      <w:r w:rsidR="00ED6C09" w:rsidRPr="00583B37">
        <w:rPr>
          <w:rFonts w:ascii="Corbel" w:hAnsi="Corbel"/>
          <w:sz w:val="26"/>
          <w:szCs w:val="26"/>
        </w:rPr>
        <w:t xml:space="preserve">, </w:t>
      </w:r>
      <w:r w:rsidR="00ED6C09" w:rsidRPr="00583B37">
        <w:rPr>
          <w:rFonts w:ascii="Corbel" w:hAnsi="Corbel"/>
          <w:b/>
          <w:sz w:val="26"/>
          <w:szCs w:val="26"/>
        </w:rPr>
        <w:t xml:space="preserve">write </w:t>
      </w:r>
      <w:r w:rsidR="00553CB4" w:rsidRPr="00583B37">
        <w:rPr>
          <w:rFonts w:ascii="Corbel" w:hAnsi="Corbel"/>
          <w:b/>
          <w:sz w:val="26"/>
          <w:szCs w:val="26"/>
        </w:rPr>
        <w:t xml:space="preserve">2 tone </w:t>
      </w:r>
      <w:r w:rsidR="00621E7D" w:rsidRPr="00583B37">
        <w:rPr>
          <w:rFonts w:ascii="Corbel" w:hAnsi="Corbel"/>
          <w:b/>
          <w:sz w:val="26"/>
          <w:szCs w:val="26"/>
        </w:rPr>
        <w:t>words</w:t>
      </w:r>
      <w:r w:rsidR="00621E7D" w:rsidRPr="00583B37">
        <w:rPr>
          <w:rFonts w:ascii="Corbel" w:hAnsi="Corbel"/>
          <w:sz w:val="26"/>
          <w:szCs w:val="26"/>
        </w:rPr>
        <w:t xml:space="preserve"> under paragraph 30</w:t>
      </w:r>
      <w:r w:rsidR="00553CB4" w:rsidRPr="00583B37">
        <w:rPr>
          <w:rFonts w:ascii="Corbel" w:hAnsi="Corbel"/>
          <w:sz w:val="26"/>
          <w:szCs w:val="26"/>
        </w:rPr>
        <w:t xml:space="preserve">. </w:t>
      </w:r>
    </w:p>
    <w:p w:rsidR="00B8548F" w:rsidRPr="00B8548F" w:rsidRDefault="00B8548F" w:rsidP="00B8548F">
      <w:pPr>
        <w:pStyle w:val="ListParagraph"/>
        <w:ind w:left="360"/>
      </w:pPr>
    </w:p>
    <w:p w:rsidR="00870738" w:rsidRPr="00270E7B" w:rsidRDefault="006C0050" w:rsidP="00B8548F">
      <w:pPr>
        <w:rPr>
          <w:sz w:val="26"/>
          <w:szCs w:val="26"/>
        </w:rPr>
      </w:pPr>
      <w:r w:rsidRPr="00270E7B">
        <w:rPr>
          <w:rFonts w:ascii="Lato" w:hAnsi="Lato"/>
          <w:b/>
          <w:color w:val="45342E"/>
          <w:sz w:val="26"/>
          <w:szCs w:val="26"/>
        </w:rPr>
        <w:t>Important:</w:t>
      </w:r>
      <w:r w:rsidRPr="00270E7B">
        <w:rPr>
          <w:rFonts w:ascii="Lato" w:hAnsi="Lato"/>
          <w:color w:val="45342E"/>
          <w:sz w:val="26"/>
          <w:szCs w:val="26"/>
        </w:rPr>
        <w:t xml:space="preserve"> </w:t>
      </w:r>
      <w:r w:rsidR="00B8548F" w:rsidRPr="00270E7B">
        <w:rPr>
          <w:rFonts w:ascii="Lato" w:hAnsi="Lato"/>
          <w:color w:val="45342E"/>
          <w:sz w:val="26"/>
          <w:szCs w:val="26"/>
        </w:rPr>
        <w:t xml:space="preserve">Be prepared on Monday to share your </w:t>
      </w:r>
      <w:r w:rsidR="00870738" w:rsidRPr="00270E7B">
        <w:rPr>
          <w:rFonts w:ascii="Lato" w:hAnsi="Lato"/>
          <w:color w:val="45342E"/>
          <w:sz w:val="26"/>
          <w:szCs w:val="26"/>
        </w:rPr>
        <w:t>analysis</w:t>
      </w:r>
      <w:r w:rsidR="00204082">
        <w:rPr>
          <w:rFonts w:ascii="Lato" w:hAnsi="Lato"/>
          <w:color w:val="45342E"/>
          <w:sz w:val="26"/>
          <w:szCs w:val="26"/>
        </w:rPr>
        <w:t xml:space="preserve"> of paragraphs 23-29</w:t>
      </w:r>
      <w:r w:rsidR="00870738" w:rsidRPr="00270E7B">
        <w:rPr>
          <w:rFonts w:ascii="Lato" w:hAnsi="Lato"/>
          <w:color w:val="45342E"/>
          <w:sz w:val="26"/>
          <w:szCs w:val="26"/>
        </w:rPr>
        <w:t xml:space="preserve"> and how it leads up to McGonigal's final claim </w:t>
      </w:r>
      <w:r w:rsidR="00270E7B">
        <w:rPr>
          <w:rFonts w:ascii="Lato" w:hAnsi="Lato"/>
          <w:color w:val="45342E"/>
          <w:sz w:val="26"/>
          <w:szCs w:val="26"/>
        </w:rPr>
        <w:t xml:space="preserve">that </w:t>
      </w:r>
      <w:r w:rsidR="00204082">
        <w:rPr>
          <w:rFonts w:ascii="Lato" w:hAnsi="Lato"/>
          <w:color w:val="45342E"/>
          <w:sz w:val="26"/>
          <w:szCs w:val="26"/>
        </w:rPr>
        <w:t>"w</w:t>
      </w:r>
      <w:r w:rsidR="00870738" w:rsidRPr="00270E7B">
        <w:rPr>
          <w:rFonts w:ascii="Lato" w:hAnsi="Lato"/>
          <w:color w:val="45342E"/>
          <w:sz w:val="26"/>
          <w:szCs w:val="26"/>
        </w:rPr>
        <w:t xml:space="preserve">e are starving, and our </w:t>
      </w:r>
      <w:r w:rsidR="00204082">
        <w:rPr>
          <w:rFonts w:ascii="Lato" w:hAnsi="Lato"/>
          <w:color w:val="45342E"/>
          <w:sz w:val="26"/>
          <w:szCs w:val="26"/>
        </w:rPr>
        <w:t>games are feeding us</w:t>
      </w:r>
      <w:r w:rsidR="00870738" w:rsidRPr="00270E7B">
        <w:rPr>
          <w:rFonts w:ascii="Lato" w:hAnsi="Lato"/>
          <w:color w:val="45342E"/>
          <w:sz w:val="26"/>
          <w:szCs w:val="26"/>
        </w:rPr>
        <w:t>"</w:t>
      </w:r>
      <w:r w:rsidR="00204082">
        <w:rPr>
          <w:rFonts w:ascii="Lato" w:hAnsi="Lato"/>
          <w:color w:val="45342E"/>
          <w:sz w:val="26"/>
          <w:szCs w:val="26"/>
        </w:rPr>
        <w:t xml:space="preserve"> in paragraph 30. </w:t>
      </w:r>
      <w:bookmarkStart w:id="0" w:name="_GoBack"/>
      <w:bookmarkEnd w:id="0"/>
      <w:r w:rsidR="00870738" w:rsidRPr="00270E7B">
        <w:rPr>
          <w:rFonts w:ascii="Lato" w:hAnsi="Lato"/>
          <w:color w:val="45342E"/>
          <w:sz w:val="26"/>
          <w:szCs w:val="26"/>
        </w:rPr>
        <w:t> </w:t>
      </w:r>
    </w:p>
    <w:sectPr w:rsidR="00870738" w:rsidRPr="00270E7B" w:rsidSect="00B85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6F8"/>
    <w:multiLevelType w:val="hybridMultilevel"/>
    <w:tmpl w:val="858E3754"/>
    <w:lvl w:ilvl="0" w:tplc="12CA3A76">
      <w:start w:val="1"/>
      <w:numFmt w:val="decimal"/>
      <w:lvlText w:val="%1."/>
      <w:lvlJc w:val="left"/>
      <w:pPr>
        <w:ind w:left="540" w:hanging="360"/>
      </w:pPr>
      <w:rPr>
        <w:rFonts w:ascii="Lato" w:hAnsi="Lato" w:hint="default"/>
        <w:b/>
        <w:color w:val="45342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00F3E24"/>
    <w:multiLevelType w:val="hybridMultilevel"/>
    <w:tmpl w:val="51A6A1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38"/>
    <w:rsid w:val="00166C09"/>
    <w:rsid w:val="00204082"/>
    <w:rsid w:val="00270E7B"/>
    <w:rsid w:val="00553CB4"/>
    <w:rsid w:val="00583B37"/>
    <w:rsid w:val="005942AC"/>
    <w:rsid w:val="00621E7D"/>
    <w:rsid w:val="006C0050"/>
    <w:rsid w:val="007769E9"/>
    <w:rsid w:val="00870738"/>
    <w:rsid w:val="00874645"/>
    <w:rsid w:val="00937973"/>
    <w:rsid w:val="00947423"/>
    <w:rsid w:val="00B824B0"/>
    <w:rsid w:val="00B8548F"/>
    <w:rsid w:val="00C422FA"/>
    <w:rsid w:val="00CC5750"/>
    <w:rsid w:val="00ED6C09"/>
    <w:rsid w:val="00F363E5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1F33"/>
  <w15:chartTrackingRefBased/>
  <w15:docId w15:val="{5121B6A3-7F44-48B6-B3D6-42BE29A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12</cp:revision>
  <cp:lastPrinted>2017-11-02T18:43:00Z</cp:lastPrinted>
  <dcterms:created xsi:type="dcterms:W3CDTF">2017-11-02T13:42:00Z</dcterms:created>
  <dcterms:modified xsi:type="dcterms:W3CDTF">2017-11-02T19:18:00Z</dcterms:modified>
</cp:coreProperties>
</file>